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32C" w14:textId="1FD502CD" w:rsidR="00404BA0" w:rsidRPr="00E40980" w:rsidRDefault="00E40980">
      <w:pPr>
        <w:rPr>
          <w:u w:val="single"/>
        </w:rPr>
      </w:pPr>
      <w:r w:rsidRPr="00E40980">
        <w:rPr>
          <w:u w:val="single"/>
        </w:rPr>
        <w:t>DRAFT</w:t>
      </w:r>
      <w:r w:rsidR="008F08C6">
        <w:rPr>
          <w:u w:val="single"/>
        </w:rPr>
        <w:t xml:space="preserve"> OUTLINE/TEMPLATE—SEC REQUEST FOR INFORMATION</w:t>
      </w:r>
    </w:p>
    <w:p w14:paraId="0FFA2984" w14:textId="01FC7DB7" w:rsidR="00E40980" w:rsidRDefault="008F08C6">
      <w:r>
        <w:t>6/1/</w:t>
      </w:r>
      <w:r w:rsidR="00E40980">
        <w:t>2021</w:t>
      </w:r>
    </w:p>
    <w:p w14:paraId="4433E239" w14:textId="157A807F" w:rsidR="00E40980" w:rsidRDefault="00E40980"/>
    <w:p w14:paraId="17A04F2C" w14:textId="59F75DE8" w:rsidR="00E40980" w:rsidRDefault="00E40980"/>
    <w:p w14:paraId="01DA7C67" w14:textId="35E33D35" w:rsidR="00AF3BC6" w:rsidRDefault="00AF3BC6"/>
    <w:p w14:paraId="69AFE02A" w14:textId="1B3787CC" w:rsidR="00AF3BC6" w:rsidRDefault="00AF3BC6"/>
    <w:p w14:paraId="3C615D19" w14:textId="603AE90D" w:rsidR="00AF3BC6" w:rsidRDefault="00AF3BC6">
      <w:r>
        <w:tab/>
      </w:r>
      <w:r>
        <w:tab/>
      </w:r>
      <w:r>
        <w:tab/>
      </w:r>
      <w:r>
        <w:tab/>
      </w:r>
      <w:r>
        <w:tab/>
      </w:r>
      <w:r>
        <w:tab/>
        <w:t>June 1</w:t>
      </w:r>
      <w:r w:rsidR="008F08C6">
        <w:t>3</w:t>
      </w:r>
      <w:r>
        <w:t>, 2021</w:t>
      </w:r>
    </w:p>
    <w:p w14:paraId="44B6BE3E" w14:textId="31AD22CC" w:rsidR="00AF3BC6" w:rsidRDefault="00AF3BC6"/>
    <w:p w14:paraId="5A1CB085" w14:textId="19ACB1F0" w:rsidR="00AF3BC6" w:rsidRDefault="00AF3BC6"/>
    <w:p w14:paraId="113312F1" w14:textId="5935A1A6" w:rsidR="00AF3BC6" w:rsidRDefault="00AF3BC6">
      <w:r>
        <w:t>The Honorable Allison Herren Lee</w:t>
      </w:r>
      <w:r>
        <w:tab/>
      </w:r>
      <w:r>
        <w:tab/>
        <w:t>VIA ELECTRONIC MAIL</w:t>
      </w:r>
    </w:p>
    <w:p w14:paraId="2A5BC9A0" w14:textId="182DA71D" w:rsidR="00AF3BC6" w:rsidRDefault="00AF3BC6">
      <w:r>
        <w:t>Commissioner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3155B3" w:rsidRPr="00CA38FB">
          <w:rPr>
            <w:rStyle w:val="Hyperlink"/>
          </w:rPr>
          <w:t>rule-comments@sec.gov</w:t>
        </w:r>
      </w:hyperlink>
      <w:r w:rsidR="003155B3">
        <w:t xml:space="preserve"> </w:t>
      </w:r>
    </w:p>
    <w:p w14:paraId="3C1203A1" w14:textId="33C8A087" w:rsidR="00AF3BC6" w:rsidRDefault="00AF3BC6">
      <w:r>
        <w:t>Securities and Exchange Commission</w:t>
      </w:r>
    </w:p>
    <w:p w14:paraId="32C32EE4" w14:textId="29475686" w:rsidR="00AF3BC6" w:rsidRDefault="00AF3BC6">
      <w:r>
        <w:t>100 F Street NE</w:t>
      </w:r>
    </w:p>
    <w:p w14:paraId="30CF10DF" w14:textId="5D249D0B" w:rsidR="00AF3BC6" w:rsidRDefault="00AF3BC6">
      <w:r>
        <w:t>Washington, D.C. 20549</w:t>
      </w:r>
    </w:p>
    <w:p w14:paraId="60A9A6CE" w14:textId="677117AE" w:rsidR="003155B3" w:rsidRDefault="003155B3"/>
    <w:p w14:paraId="78A66F29" w14:textId="45FA52F9" w:rsidR="003155B3" w:rsidRDefault="003155B3">
      <w:r>
        <w:tab/>
      </w:r>
      <w:r w:rsidRPr="00704433">
        <w:rPr>
          <w:u w:val="single"/>
        </w:rPr>
        <w:t>Subject</w:t>
      </w:r>
      <w:r>
        <w:t>: Public Input Welcomed on Climate Change Disclosures</w:t>
      </w:r>
    </w:p>
    <w:p w14:paraId="2F4DE529" w14:textId="5A5D3367" w:rsidR="003155B3" w:rsidRDefault="003155B3"/>
    <w:p w14:paraId="4489EAA2" w14:textId="1C49C790" w:rsidR="003155B3" w:rsidRDefault="003155B3">
      <w:r>
        <w:t>Dear Commissioner Lee:</w:t>
      </w:r>
    </w:p>
    <w:p w14:paraId="55799017" w14:textId="3399A5B6" w:rsidR="003155B3" w:rsidRDefault="003155B3"/>
    <w:p w14:paraId="28770B6A" w14:textId="0BD2A0D3" w:rsidR="003155B3" w:rsidRDefault="003155B3">
      <w:r>
        <w:tab/>
        <w:t xml:space="preserve">The </w:t>
      </w:r>
      <w:r w:rsidR="008F08C6">
        <w:t>__________</w:t>
      </w:r>
      <w:r>
        <w:t xml:space="preserve">appreciates the opportunity to </w:t>
      </w:r>
      <w:r w:rsidR="008F08C6">
        <w:t xml:space="preserve">communicate its views in response to your request for written comments regarding </w:t>
      </w:r>
      <w:r>
        <w:t>climate change disclosures.</w:t>
      </w:r>
      <w:r w:rsidR="00FA2CB7">
        <w:rPr>
          <w:rStyle w:val="FootnoteReference"/>
        </w:rPr>
        <w:footnoteReference w:id="1"/>
      </w:r>
    </w:p>
    <w:p w14:paraId="04B1AC35" w14:textId="2F283004" w:rsidR="003155B3" w:rsidRDefault="003155B3"/>
    <w:p w14:paraId="7EBC08D9" w14:textId="6D29A500" w:rsidR="007C28CC" w:rsidRDefault="003155B3">
      <w:r>
        <w:tab/>
      </w:r>
      <w:r w:rsidR="008F08C6">
        <w:t>[Background information on organization/company sending this letter]</w:t>
      </w:r>
    </w:p>
    <w:p w14:paraId="05C91C13" w14:textId="77777777" w:rsidR="007C28CC" w:rsidRDefault="007C28CC"/>
    <w:p w14:paraId="25A3F716" w14:textId="2A70786C" w:rsidR="007C28CC" w:rsidRDefault="007C28CC">
      <w:r>
        <w:tab/>
        <w:t xml:space="preserve">In response to your request for </w:t>
      </w:r>
      <w:r w:rsidR="008F08C6">
        <w:t>comments</w:t>
      </w:r>
      <w:r>
        <w:t xml:space="preserve">, </w:t>
      </w:r>
      <w:r w:rsidR="008F08C6">
        <w:t>___</w:t>
      </w:r>
      <w:r w:rsidR="004B66DE">
        <w:t>_____</w:t>
      </w:r>
      <w:r w:rsidR="008F08C6">
        <w:t>__</w:t>
      </w:r>
      <w:r>
        <w:t xml:space="preserve">offers the following </w:t>
      </w:r>
      <w:r w:rsidR="008F08C6">
        <w:t>views</w:t>
      </w:r>
      <w:r w:rsidR="00F06841">
        <w:t xml:space="preserve"> on climate-related disclosures:</w:t>
      </w:r>
    </w:p>
    <w:p w14:paraId="34AC7616" w14:textId="77777777" w:rsidR="007C28CC" w:rsidRDefault="007C28CC"/>
    <w:p w14:paraId="16E95BD6" w14:textId="77777777" w:rsidR="008F08C6" w:rsidRDefault="008F08C6" w:rsidP="007C28CC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The SEC Should Not Alter the </w:t>
      </w:r>
      <w:r w:rsidR="007C28CC" w:rsidRPr="00183F4E">
        <w:rPr>
          <w:b/>
          <w:bCs/>
          <w:u w:val="single"/>
        </w:rPr>
        <w:t>Materiality Standard</w:t>
      </w:r>
      <w:r w:rsidR="007C28CC">
        <w:t>.</w:t>
      </w:r>
      <w:r w:rsidR="006E3A78">
        <w:t xml:space="preserve">  Existing disclosure</w:t>
      </w:r>
    </w:p>
    <w:p w14:paraId="2B3B0878" w14:textId="35C68F47" w:rsidR="00D35AF9" w:rsidRDefault="006E3A78" w:rsidP="00D35AF9">
      <w:r>
        <w:t>standards in the United States</w:t>
      </w:r>
      <w:r w:rsidR="008F08C6">
        <w:t xml:space="preserve"> </w:t>
      </w:r>
      <w:r w:rsidR="00183F4E">
        <w:t>r</w:t>
      </w:r>
      <w:r>
        <w:t>equire</w:t>
      </w:r>
      <w:r w:rsidR="00183F4E">
        <w:t xml:space="preserve"> </w:t>
      </w:r>
      <w:r>
        <w:t xml:space="preserve">disclosure of information by public companies that is “material” to a reasonable investor in making </w:t>
      </w:r>
      <w:r w:rsidR="005A399D">
        <w:t xml:space="preserve">informed investment and proxy voting decisions.  </w:t>
      </w:r>
      <w:r w:rsidR="004B66DE">
        <w:t xml:space="preserve">Any </w:t>
      </w:r>
      <w:r>
        <w:t xml:space="preserve">new disclosure standards </w:t>
      </w:r>
      <w:r w:rsidR="004B66DE">
        <w:t xml:space="preserve">should be </w:t>
      </w:r>
      <w:r>
        <w:t>rooted in th</w:t>
      </w:r>
      <w:r w:rsidR="00D31076">
        <w:t>is</w:t>
      </w:r>
      <w:r>
        <w:t xml:space="preserve"> materiality standard </w:t>
      </w:r>
      <w:r w:rsidR="004B66DE">
        <w:t xml:space="preserve">and should preserve the ability </w:t>
      </w:r>
      <w:r w:rsidR="00194A9E">
        <w:t xml:space="preserve">of investors to identify and act on decision-useful information.  </w:t>
      </w:r>
    </w:p>
    <w:p w14:paraId="164E59D7" w14:textId="56D95842" w:rsidR="0065711B" w:rsidRDefault="0065711B" w:rsidP="00D35AF9"/>
    <w:p w14:paraId="6B1BBCEE" w14:textId="365A289E" w:rsidR="0065711B" w:rsidRDefault="0065711B" w:rsidP="00D35AF9">
      <w:r>
        <w:tab/>
      </w:r>
      <w:r w:rsidR="008F08C6">
        <w:t>Even though many public companies operate businesses that do not emit greenhouse gases, ______</w:t>
      </w:r>
      <w:r w:rsidR="004B66DE">
        <w:t>___</w:t>
      </w:r>
      <w:r w:rsidR="00D31076">
        <w:t>_</w:t>
      </w:r>
      <w:r w:rsidR="008F08C6">
        <w:t xml:space="preserve"> </w:t>
      </w:r>
      <w:r>
        <w:t xml:space="preserve">believes that the materiality standard </w:t>
      </w:r>
      <w:r w:rsidR="00F03BEE">
        <w:t xml:space="preserve">forms a solid foundation that </w:t>
      </w:r>
      <w:r w:rsidR="004B66DE">
        <w:t xml:space="preserve">can support </w:t>
      </w:r>
      <w:r w:rsidR="00D31076">
        <w:t>the</w:t>
      </w:r>
      <w:r w:rsidR="00F03BEE">
        <w:t xml:space="preserve"> goal </w:t>
      </w:r>
      <w:r>
        <w:t xml:space="preserve">of enhanced climate change disclosures by public companies.  As an example, one of the leading third-party standard setters, the Sustainability Accounting Standards Board </w:t>
      </w:r>
      <w:r w:rsidR="00742581">
        <w:t>(</w:t>
      </w:r>
      <w:r>
        <w:t xml:space="preserve">“SASB”), has developed standards for 77 industries where sustainability risks and opportunities </w:t>
      </w:r>
      <w:r>
        <w:lastRenderedPageBreak/>
        <w:t xml:space="preserve">are “reasonably likely to </w:t>
      </w:r>
      <w:r w:rsidRPr="008F08C6">
        <w:t xml:space="preserve">materially </w:t>
      </w:r>
      <w:r>
        <w:t>affect the financial condition, operating performance, or risk profile of a typical company within an industry.”</w:t>
      </w:r>
      <w:r w:rsidR="003A1B51">
        <w:rPr>
          <w:rStyle w:val="FootnoteReference"/>
        </w:rPr>
        <w:footnoteReference w:id="2"/>
      </w:r>
    </w:p>
    <w:p w14:paraId="05E2AC00" w14:textId="77777777" w:rsidR="00D35AF9" w:rsidRDefault="00D35AF9" w:rsidP="00D35AF9"/>
    <w:p w14:paraId="42A3EE68" w14:textId="436AE23A" w:rsidR="00D35AF9" w:rsidRDefault="008F08C6" w:rsidP="00D35AF9">
      <w:pPr>
        <w:ind w:firstLine="720"/>
      </w:pPr>
      <w:r>
        <w:t>As a result of the uniqueness and diversity of American companies, th</w:t>
      </w:r>
      <w:r w:rsidR="00D35AF9">
        <w:t xml:space="preserve">e SEC should refrain from </w:t>
      </w:r>
      <w:r w:rsidR="0024630D">
        <w:t xml:space="preserve">imposing </w:t>
      </w:r>
      <w:r w:rsidR="00D35AF9">
        <w:t xml:space="preserve">a “one-size-fits-all” disclosure regime that would </w:t>
      </w:r>
      <w:r w:rsidR="0024630D">
        <w:t xml:space="preserve">end up </w:t>
      </w:r>
      <w:r w:rsidR="00D35AF9">
        <w:t>generat</w:t>
      </w:r>
      <w:r w:rsidR="0024630D">
        <w:t>ing</w:t>
      </w:r>
      <w:r w:rsidR="00D35AF9">
        <w:t xml:space="preserve"> </w:t>
      </w:r>
      <w:r w:rsidR="000726C3">
        <w:t>a</w:t>
      </w:r>
      <w:r w:rsidR="00F03BEE">
        <w:t xml:space="preserve">n abundance </w:t>
      </w:r>
      <w:r w:rsidR="000726C3">
        <w:t xml:space="preserve">of </w:t>
      </w:r>
      <w:r w:rsidR="0024630D">
        <w:t xml:space="preserve">climate-related </w:t>
      </w:r>
      <w:r w:rsidR="00977D4C">
        <w:t xml:space="preserve">information of interest </w:t>
      </w:r>
      <w:r w:rsidR="00D35AF9">
        <w:t xml:space="preserve">only </w:t>
      </w:r>
      <w:r w:rsidR="00977D4C">
        <w:t>to a minority of shareholders and investor activists.</w:t>
      </w:r>
      <w:r w:rsidR="00194A9E">
        <w:t xml:space="preserve"> </w:t>
      </w:r>
      <w:r w:rsidR="00D35AF9">
        <w:t xml:space="preserve"> </w:t>
      </w:r>
    </w:p>
    <w:p w14:paraId="6B1FA971" w14:textId="38B4403F" w:rsidR="006E3A78" w:rsidRDefault="006E3A78" w:rsidP="006E3A78">
      <w:pPr>
        <w:pStyle w:val="ListParagraph"/>
        <w:rPr>
          <w:u w:val="single"/>
        </w:rPr>
      </w:pPr>
    </w:p>
    <w:p w14:paraId="12391E78" w14:textId="77777777" w:rsidR="0020675D" w:rsidRDefault="0020675D" w:rsidP="00F15721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The SEC Should Encourage </w:t>
      </w:r>
      <w:r w:rsidR="000B625B" w:rsidRPr="008536E5">
        <w:rPr>
          <w:b/>
          <w:bCs/>
          <w:u w:val="single"/>
        </w:rPr>
        <w:t>Private Ordering</w:t>
      </w:r>
      <w:r>
        <w:rPr>
          <w:b/>
          <w:bCs/>
          <w:u w:val="single"/>
        </w:rPr>
        <w:t xml:space="preserve"> to Continue</w:t>
      </w:r>
      <w:r w:rsidR="007C28CC">
        <w:t>.</w:t>
      </w:r>
      <w:r w:rsidR="00F15721">
        <w:t xml:space="preserve">  Voluntary disclosures</w:t>
      </w:r>
    </w:p>
    <w:p w14:paraId="0F490879" w14:textId="149D4A91" w:rsidR="008536E5" w:rsidRDefault="00F15721" w:rsidP="008536E5">
      <w:r>
        <w:t xml:space="preserve">by public companies </w:t>
      </w:r>
      <w:r w:rsidR="00FA2CB7">
        <w:t>in</w:t>
      </w:r>
      <w:r w:rsidR="008536E5">
        <w:t xml:space="preserve"> </w:t>
      </w:r>
      <w:r w:rsidR="00FA2CB7">
        <w:t>sustainability</w:t>
      </w:r>
      <w:r w:rsidR="0020675D">
        <w:t xml:space="preserve"> </w:t>
      </w:r>
      <w:r w:rsidR="00FA2CB7">
        <w:t xml:space="preserve">reports and other public statements </w:t>
      </w:r>
      <w:r>
        <w:t>have</w:t>
      </w:r>
      <w:r w:rsidR="00FA2CB7">
        <w:t xml:space="preserve"> </w:t>
      </w:r>
      <w:r>
        <w:t>increas</w:t>
      </w:r>
      <w:r w:rsidR="00F03BEE">
        <w:t>ed</w:t>
      </w:r>
      <w:r>
        <w:t xml:space="preserve"> dramatically over the past several years, in response to investor interest and marketplace demands.  </w:t>
      </w:r>
      <w:r w:rsidR="008536E5">
        <w:t xml:space="preserve">Similarly, there are positive trends in the use by public companies of third-party disclosure frameworks.  </w:t>
      </w:r>
    </w:p>
    <w:p w14:paraId="6C9E37F3" w14:textId="77777777" w:rsidR="008536E5" w:rsidRDefault="008536E5" w:rsidP="008536E5"/>
    <w:p w14:paraId="64F53DA6" w14:textId="7600C82D" w:rsidR="008536E5" w:rsidRDefault="008536E5" w:rsidP="008536E5">
      <w:pPr>
        <w:ind w:firstLine="720"/>
      </w:pPr>
      <w:r>
        <w:t xml:space="preserve">These </w:t>
      </w:r>
      <w:r w:rsidR="004B66DE">
        <w:t xml:space="preserve">third-party </w:t>
      </w:r>
      <w:r>
        <w:t xml:space="preserve">frameworks are </w:t>
      </w:r>
      <w:r w:rsidR="00146517">
        <w:t xml:space="preserve">still </w:t>
      </w:r>
      <w:r>
        <w:t xml:space="preserve">at </w:t>
      </w:r>
      <w:r w:rsidR="00742581">
        <w:t>relatively</w:t>
      </w:r>
      <w:r>
        <w:t xml:space="preserve"> early stage</w:t>
      </w:r>
      <w:r w:rsidR="00F03BEE">
        <w:t>s</w:t>
      </w:r>
      <w:r>
        <w:t xml:space="preserve"> and should be given time to develop further.  And companies should continue to have the flexibility to use one or more of these frameworks, depending on their business needs and/or their industry sector.</w:t>
      </w:r>
    </w:p>
    <w:p w14:paraId="6B1F7D04" w14:textId="320BFF23" w:rsidR="00742581" w:rsidRDefault="00742581" w:rsidP="008536E5">
      <w:pPr>
        <w:ind w:firstLine="720"/>
      </w:pPr>
    </w:p>
    <w:p w14:paraId="44ABABD4" w14:textId="3BD50918" w:rsidR="0055082B" w:rsidRDefault="00D42EDC" w:rsidP="00AA1C74">
      <w:r>
        <w:tab/>
      </w:r>
      <w:r w:rsidR="0020675D">
        <w:t>_______</w:t>
      </w:r>
      <w:r w:rsidR="004B66DE">
        <w:t>___</w:t>
      </w:r>
      <w:r w:rsidR="0020675D">
        <w:t xml:space="preserve"> </w:t>
      </w:r>
      <w:r>
        <w:t xml:space="preserve">believes that the current “private ordering” process should continue to proceed without interference.  </w:t>
      </w:r>
      <w:r w:rsidR="00AA1C74">
        <w:t xml:space="preserve">The imposition of prescriptive </w:t>
      </w:r>
      <w:r w:rsidR="0024630D">
        <w:t xml:space="preserve">disclosure </w:t>
      </w:r>
      <w:r w:rsidR="00AA1C74">
        <w:t>rules at this time would have unintended consequences</w:t>
      </w:r>
      <w:r w:rsidR="0055082B">
        <w:t xml:space="preserve">, largely because </w:t>
      </w:r>
      <w:r w:rsidR="00AA1C74">
        <w:t>t</w:t>
      </w:r>
      <w:r>
        <w:t>here is no consensus among public companies or their investors about what climate change metrics are relevant, calculable</w:t>
      </w:r>
      <w:r w:rsidR="00AA1C74">
        <w:t>,</w:t>
      </w:r>
      <w:r>
        <w:t xml:space="preserve"> and material across different companies and industries.</w:t>
      </w:r>
      <w:r w:rsidR="00AA1C74">
        <w:t xml:space="preserve"> </w:t>
      </w:r>
    </w:p>
    <w:p w14:paraId="580A3EC8" w14:textId="77777777" w:rsidR="0055082B" w:rsidRDefault="0055082B" w:rsidP="00AA1C74"/>
    <w:p w14:paraId="6B2FE5FF" w14:textId="77777777" w:rsidR="0020675D" w:rsidRDefault="0020675D" w:rsidP="0020675D">
      <w:pPr>
        <w:pStyle w:val="ListParagraph"/>
        <w:numPr>
          <w:ilvl w:val="0"/>
          <w:numId w:val="1"/>
        </w:numPr>
      </w:pPr>
      <w:r w:rsidRPr="0020675D">
        <w:rPr>
          <w:b/>
          <w:bCs/>
          <w:u w:val="single"/>
        </w:rPr>
        <w:t xml:space="preserve">The SEC Should Utilize </w:t>
      </w:r>
      <w:r w:rsidR="007C28CC" w:rsidRPr="0020675D">
        <w:rPr>
          <w:b/>
          <w:bCs/>
          <w:u w:val="single"/>
        </w:rPr>
        <w:t>Principles-Based Regulation</w:t>
      </w:r>
      <w:r w:rsidR="007C28CC">
        <w:t>.</w:t>
      </w:r>
      <w:r w:rsidR="00841B8F">
        <w:t xml:space="preserve">  </w:t>
      </w:r>
      <w:r w:rsidR="00EB653A">
        <w:t>If the SEC decides to</w:t>
      </w:r>
    </w:p>
    <w:p w14:paraId="3AE81D9D" w14:textId="7D0189DB" w:rsidR="00872A14" w:rsidRDefault="00EB653A" w:rsidP="0020675D">
      <w:r>
        <w:t xml:space="preserve">proceed with a rulemaking, </w:t>
      </w:r>
      <w:r w:rsidR="0024630D">
        <w:t xml:space="preserve">the Commission </w:t>
      </w:r>
      <w:r>
        <w:t xml:space="preserve">should </w:t>
      </w:r>
      <w:r w:rsidR="00841B8F">
        <w:t xml:space="preserve">employ a </w:t>
      </w:r>
      <w:r w:rsidR="00057978">
        <w:t xml:space="preserve">flexible, </w:t>
      </w:r>
      <w:r w:rsidR="00841B8F">
        <w:t>principles-based approach, as it has done successfully in the past.</w:t>
      </w:r>
      <w:r w:rsidR="00841B8F">
        <w:rPr>
          <w:rStyle w:val="FootnoteReference"/>
        </w:rPr>
        <w:footnoteReference w:id="3"/>
      </w:r>
      <w:r w:rsidR="00841B8F">
        <w:t xml:space="preserve">  This approach could establish principles for the required disclosures and provide guidance </w:t>
      </w:r>
      <w:r w:rsidR="002E785E">
        <w:t>about</w:t>
      </w:r>
      <w:r w:rsidR="00841B8F">
        <w:t xml:space="preserve"> how </w:t>
      </w:r>
      <w:r w:rsidR="005D1954">
        <w:t xml:space="preserve">best </w:t>
      </w:r>
      <w:r w:rsidR="00841B8F">
        <w:t xml:space="preserve">to </w:t>
      </w:r>
      <w:r w:rsidR="005D1954">
        <w:t>meet their terms</w:t>
      </w:r>
      <w:r w:rsidR="00841B8F">
        <w:t xml:space="preserve">.  </w:t>
      </w:r>
      <w:r w:rsidR="00872A14">
        <w:t xml:space="preserve">  </w:t>
      </w:r>
    </w:p>
    <w:p w14:paraId="1F585C06" w14:textId="77777777" w:rsidR="00872A14" w:rsidRDefault="00872A14" w:rsidP="00FF5116">
      <w:pPr>
        <w:ind w:firstLine="720"/>
      </w:pPr>
    </w:p>
    <w:p w14:paraId="0F387C60" w14:textId="14A2584F" w:rsidR="007C28CC" w:rsidRDefault="00742581" w:rsidP="00FF5116">
      <w:pPr>
        <w:ind w:firstLine="720"/>
      </w:pPr>
      <w:r>
        <w:t>P</w:t>
      </w:r>
      <w:r w:rsidR="00872A14">
        <w:t xml:space="preserve">ublic companies should </w:t>
      </w:r>
      <w:r w:rsidR="0020675D">
        <w:t xml:space="preserve">also </w:t>
      </w:r>
      <w:r w:rsidR="00F03BEE">
        <w:t xml:space="preserve">have </w:t>
      </w:r>
      <w:r w:rsidR="00872A14">
        <w:t xml:space="preserve">additional flexibility </w:t>
      </w:r>
      <w:r w:rsidR="00F03BEE">
        <w:t xml:space="preserve">to </w:t>
      </w:r>
      <w:r w:rsidR="00872A14">
        <w:t xml:space="preserve">either provide the requested disclosure or explain why the information is not material, relevant, or available to be disclosed.  </w:t>
      </w:r>
    </w:p>
    <w:p w14:paraId="3FF93632" w14:textId="56A0F075" w:rsidR="00D910D2" w:rsidRDefault="00D910D2" w:rsidP="00D910D2">
      <w:pPr>
        <w:pStyle w:val="ListParagraph"/>
      </w:pPr>
    </w:p>
    <w:p w14:paraId="7DDAD8B3" w14:textId="7F190FC2" w:rsidR="0020675D" w:rsidRDefault="0020675D" w:rsidP="007C28CC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The SEC Should Evaluate </w:t>
      </w:r>
      <w:r w:rsidR="00D31076">
        <w:rPr>
          <w:b/>
          <w:bCs/>
          <w:u w:val="single"/>
        </w:rPr>
        <w:t>the Liability Risks in Climate Disclosures</w:t>
      </w:r>
      <w:r w:rsidR="006E3A78">
        <w:t>.</w:t>
      </w:r>
      <w:r w:rsidR="00696A7C">
        <w:t xml:space="preserve">  Since</w:t>
      </w:r>
    </w:p>
    <w:p w14:paraId="06726F59" w14:textId="5760D44E" w:rsidR="006E3A78" w:rsidRDefault="00696A7C" w:rsidP="00696A7C">
      <w:r>
        <w:t xml:space="preserve">there is no </w:t>
      </w:r>
      <w:r w:rsidR="005D1954">
        <w:t xml:space="preserve">widespread </w:t>
      </w:r>
      <w:r>
        <w:t>consensus among companies</w:t>
      </w:r>
      <w:r w:rsidR="0020675D">
        <w:t xml:space="preserve"> </w:t>
      </w:r>
      <w:r w:rsidR="00183F4E">
        <w:t>a</w:t>
      </w:r>
      <w:r>
        <w:t>nd</w:t>
      </w:r>
      <w:r w:rsidR="00183F4E">
        <w:t xml:space="preserve"> </w:t>
      </w:r>
      <w:r w:rsidR="005D1954">
        <w:t>i</w:t>
      </w:r>
      <w:r>
        <w:t>nvestors</w:t>
      </w:r>
      <w:r w:rsidR="005D1954">
        <w:t xml:space="preserve"> </w:t>
      </w:r>
      <w:r>
        <w:t xml:space="preserve">about </w:t>
      </w:r>
      <w:r w:rsidR="005D1954">
        <w:t xml:space="preserve">specific </w:t>
      </w:r>
      <w:r>
        <w:t xml:space="preserve">climate change metrics and risks, public companies are concerned about their </w:t>
      </w:r>
      <w:r w:rsidR="00AC7A50">
        <w:t xml:space="preserve">potential </w:t>
      </w:r>
      <w:r>
        <w:t xml:space="preserve">liability if a new climate change disclosure regime is promulgated.  Unlike quantitative financial </w:t>
      </w:r>
      <w:r w:rsidR="003B5DA6">
        <w:t xml:space="preserve">information, climate change </w:t>
      </w:r>
      <w:r w:rsidR="005D1954">
        <w:t xml:space="preserve">metrics and </w:t>
      </w:r>
      <w:r w:rsidR="003B5DA6">
        <w:t>data points</w:t>
      </w:r>
      <w:r w:rsidR="005D1954">
        <w:t xml:space="preserve"> </w:t>
      </w:r>
      <w:r w:rsidR="003B5DA6">
        <w:t xml:space="preserve">are </w:t>
      </w:r>
      <w:r w:rsidR="005D1954">
        <w:t xml:space="preserve">currently </w:t>
      </w:r>
      <w:r w:rsidR="003B5DA6">
        <w:t xml:space="preserve">difficult to collect in a reliable and standardized </w:t>
      </w:r>
      <w:r w:rsidR="003B5DA6">
        <w:lastRenderedPageBreak/>
        <w:t>manner</w:t>
      </w:r>
      <w:r w:rsidR="005D1954">
        <w:t xml:space="preserve">.  They are also </w:t>
      </w:r>
      <w:r w:rsidR="003B5DA6">
        <w:t>not comparable in their application or impact across companies and industries.</w:t>
      </w:r>
      <w:r>
        <w:t xml:space="preserve"> </w:t>
      </w:r>
    </w:p>
    <w:p w14:paraId="3B6D82BF" w14:textId="733DA31D" w:rsidR="00D910D2" w:rsidRDefault="00D910D2" w:rsidP="00D910D2">
      <w:pPr>
        <w:pStyle w:val="ListParagraph"/>
      </w:pPr>
    </w:p>
    <w:p w14:paraId="6A0AFCD3" w14:textId="201214DC" w:rsidR="00AC7A50" w:rsidRDefault="00AC7A50" w:rsidP="0020675D">
      <w:r>
        <w:tab/>
        <w:t>The SEC should also consider providing com</w:t>
      </w:r>
      <w:r w:rsidR="00977D4C">
        <w:t xml:space="preserve">panies with a safe harbor for good faith company statements about climate change risks and opportunities.  </w:t>
      </w:r>
      <w:r w:rsidR="005D1954">
        <w:t>For a</w:t>
      </w:r>
      <w:r w:rsidR="0055082B">
        <w:t xml:space="preserve">lmost every </w:t>
      </w:r>
      <w:r w:rsidR="005D1954">
        <w:t>public company, t</w:t>
      </w:r>
      <w:r w:rsidR="00574FBF">
        <w:t xml:space="preserve">he </w:t>
      </w:r>
      <w:r>
        <w:t xml:space="preserve">future is difficult to predict </w:t>
      </w:r>
      <w:r w:rsidR="00742581">
        <w:t xml:space="preserve">with precision </w:t>
      </w:r>
      <w:r w:rsidR="00574FBF">
        <w:t xml:space="preserve">and the science of climate change is complex and evolving.  These </w:t>
      </w:r>
      <w:r w:rsidR="00977D4C">
        <w:t xml:space="preserve">disclosures should be considered </w:t>
      </w:r>
      <w:r w:rsidR="00574FBF">
        <w:t xml:space="preserve">similar to </w:t>
      </w:r>
      <w:r w:rsidR="00977D4C">
        <w:t xml:space="preserve">forward-looking statements and </w:t>
      </w:r>
      <w:r>
        <w:t xml:space="preserve">companies </w:t>
      </w:r>
      <w:r w:rsidR="00977D4C">
        <w:t xml:space="preserve">should be protected from liability </w:t>
      </w:r>
      <w:r w:rsidR="002E785E">
        <w:t xml:space="preserve">(and frivolous lawsuits) </w:t>
      </w:r>
      <w:r w:rsidR="00977D4C">
        <w:t>if they comply with appropriate conditions and the</w:t>
      </w:r>
      <w:r w:rsidR="0055082B">
        <w:t>ir</w:t>
      </w:r>
      <w:r w:rsidR="00977D4C">
        <w:t xml:space="preserve"> statements </w:t>
      </w:r>
      <w:r w:rsidR="00D31076">
        <w:t xml:space="preserve">later </w:t>
      </w:r>
      <w:r w:rsidR="00977D4C">
        <w:t xml:space="preserve">turn out to be incorrect. </w:t>
      </w:r>
    </w:p>
    <w:p w14:paraId="76209002" w14:textId="77777777" w:rsidR="00D910D2" w:rsidRDefault="00D910D2" w:rsidP="00D910D2">
      <w:pPr>
        <w:pStyle w:val="ListParagraph"/>
      </w:pPr>
    </w:p>
    <w:p w14:paraId="75E2C741" w14:textId="77777777" w:rsidR="0020675D" w:rsidRDefault="0020675D" w:rsidP="007C28CC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The SEC Should Consider </w:t>
      </w:r>
      <w:r w:rsidR="006E3A78" w:rsidRPr="00183F4E">
        <w:rPr>
          <w:b/>
          <w:bCs/>
          <w:u w:val="single"/>
        </w:rPr>
        <w:t xml:space="preserve">Scaled </w:t>
      </w:r>
      <w:r w:rsidR="00872A14">
        <w:rPr>
          <w:b/>
          <w:bCs/>
          <w:u w:val="single"/>
        </w:rPr>
        <w:t xml:space="preserve">and Phased </w:t>
      </w:r>
      <w:r w:rsidR="006E3A78" w:rsidRPr="00183F4E">
        <w:rPr>
          <w:b/>
          <w:bCs/>
          <w:u w:val="single"/>
        </w:rPr>
        <w:t>Disclosure</w:t>
      </w:r>
      <w:r w:rsidR="006E3A78">
        <w:t>.</w:t>
      </w:r>
      <w:r w:rsidR="00057978">
        <w:t xml:space="preserve">  In </w:t>
      </w:r>
      <w:r w:rsidR="00F03BEE">
        <w:t xml:space="preserve">developing </w:t>
      </w:r>
      <w:r w:rsidR="00057978">
        <w:t>any new</w:t>
      </w:r>
    </w:p>
    <w:p w14:paraId="73ACC49D" w14:textId="38BD9093" w:rsidR="006E3A78" w:rsidRDefault="00057978" w:rsidP="00057978">
      <w:r>
        <w:t>disclosure requirements,</w:t>
      </w:r>
      <w:r w:rsidR="0020675D">
        <w:t xml:space="preserve"> </w:t>
      </w:r>
      <w:r>
        <w:t>the SEC</w:t>
      </w:r>
      <w:r w:rsidR="00872A14">
        <w:t xml:space="preserve"> </w:t>
      </w:r>
      <w:r w:rsidR="0055082B">
        <w:t>s</w:t>
      </w:r>
      <w:r>
        <w:t>hould</w:t>
      </w:r>
      <w:r w:rsidR="0055082B">
        <w:t xml:space="preserve"> </w:t>
      </w:r>
      <w:r>
        <w:t>provide for “scaled” disclosure, which would allow smaller issuers more time to comply and would subject these companies to less onerous requirements.</w:t>
      </w:r>
      <w:r w:rsidR="00E17325">
        <w:t xml:space="preserve">  The SEC should also consider phasing in any new rules, to permit companies enough time to gather data, assess risks, and prepare their disclosures.</w:t>
      </w:r>
    </w:p>
    <w:p w14:paraId="52BF1239" w14:textId="77777777" w:rsidR="00D910D2" w:rsidRDefault="00D910D2" w:rsidP="00D910D2">
      <w:pPr>
        <w:pStyle w:val="ListParagraph"/>
      </w:pPr>
    </w:p>
    <w:p w14:paraId="0F69A8A6" w14:textId="13144E4D" w:rsidR="00057978" w:rsidRDefault="00057978" w:rsidP="00F15721">
      <w:r>
        <w:tab/>
        <w:t xml:space="preserve">Thank you for the opportunity to present the views of </w:t>
      </w:r>
      <w:r w:rsidR="0020675D">
        <w:t>__________</w:t>
      </w:r>
      <w:r w:rsidR="00D31076">
        <w:t xml:space="preserve"> </w:t>
      </w:r>
      <w:r>
        <w:t>on this important topic.</w:t>
      </w:r>
    </w:p>
    <w:p w14:paraId="2C0EF89D" w14:textId="55646731" w:rsidR="00057978" w:rsidRDefault="00057978" w:rsidP="00F15721"/>
    <w:p w14:paraId="07D79992" w14:textId="747D983C" w:rsidR="00057978" w:rsidRDefault="00057978" w:rsidP="00F15721"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1462F7C" w14:textId="4C985AEC" w:rsidR="00057978" w:rsidRDefault="00057978" w:rsidP="00F15721"/>
    <w:p w14:paraId="0BE4F664" w14:textId="69CD07F5" w:rsidR="00057978" w:rsidRDefault="00057978" w:rsidP="00F15721"/>
    <w:p w14:paraId="79B73398" w14:textId="04433626" w:rsidR="00057978" w:rsidRDefault="00057978" w:rsidP="00F15721"/>
    <w:p w14:paraId="307E8D3F" w14:textId="5B6021E1" w:rsidR="00704433" w:rsidRDefault="00057978" w:rsidP="0020675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4433" w:rsidSect="0070443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A1A8" w14:textId="77777777" w:rsidR="00FF1D4A" w:rsidRDefault="00FF1D4A" w:rsidP="00F15721">
      <w:pPr>
        <w:spacing w:line="240" w:lineRule="auto"/>
      </w:pPr>
      <w:r>
        <w:separator/>
      </w:r>
    </w:p>
  </w:endnote>
  <w:endnote w:type="continuationSeparator" w:id="0">
    <w:p w14:paraId="496CD3AF" w14:textId="77777777" w:rsidR="00FF1D4A" w:rsidRDefault="00FF1D4A" w:rsidP="00F1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8B44" w14:textId="77777777" w:rsidR="00FF1D4A" w:rsidRDefault="00FF1D4A" w:rsidP="00F15721">
      <w:pPr>
        <w:spacing w:line="240" w:lineRule="auto"/>
      </w:pPr>
      <w:r>
        <w:separator/>
      </w:r>
    </w:p>
  </w:footnote>
  <w:footnote w:type="continuationSeparator" w:id="0">
    <w:p w14:paraId="0893D91F" w14:textId="77777777" w:rsidR="00FF1D4A" w:rsidRDefault="00FF1D4A" w:rsidP="00F15721">
      <w:pPr>
        <w:spacing w:line="240" w:lineRule="auto"/>
      </w:pPr>
      <w:r>
        <w:continuationSeparator/>
      </w:r>
    </w:p>
  </w:footnote>
  <w:footnote w:id="1">
    <w:p w14:paraId="2A6332F5" w14:textId="7D0E219D" w:rsidR="00FA2CB7" w:rsidRDefault="00FA2C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CB7">
        <w:rPr>
          <w:i/>
          <w:iCs/>
        </w:rPr>
        <w:t xml:space="preserve">See </w:t>
      </w:r>
      <w:r>
        <w:t>Acting Chair Allison Herren Lee, Public Input Welcomed on Climate Change Disclosures, March 15, 2021</w:t>
      </w:r>
      <w:r w:rsidR="00B964D3">
        <w:t>.</w:t>
      </w:r>
    </w:p>
  </w:footnote>
  <w:footnote w:id="2">
    <w:p w14:paraId="3405CB92" w14:textId="109FC7E2" w:rsidR="003A1B51" w:rsidRDefault="003A1B51">
      <w:pPr>
        <w:pStyle w:val="FootnoteText"/>
      </w:pPr>
      <w:r>
        <w:rPr>
          <w:rStyle w:val="FootnoteReference"/>
        </w:rPr>
        <w:footnoteRef/>
      </w:r>
      <w:r>
        <w:t xml:space="preserve"> Sustainability Accounting Standards Board, </w:t>
      </w:r>
      <w:r w:rsidRPr="003A1B51">
        <w:rPr>
          <w:i/>
          <w:iCs/>
        </w:rPr>
        <w:t>Proposed Changes to the SASB Conceptual Framework &amp; Rules of Procedure</w:t>
      </w:r>
      <w:r>
        <w:t xml:space="preserve">, at 30 (Aug. 28, 2020), </w:t>
      </w:r>
      <w:r w:rsidRPr="003A1B51">
        <w:rPr>
          <w:i/>
          <w:iCs/>
        </w:rPr>
        <w:t>available at</w:t>
      </w:r>
      <w:r>
        <w:t xml:space="preserve"> </w:t>
      </w:r>
      <w:hyperlink r:id="rId1" w:history="1">
        <w:r w:rsidRPr="00076617">
          <w:rPr>
            <w:rStyle w:val="Hyperlink"/>
          </w:rPr>
          <w:t>https://www.sasb.org/wp-content/uploads/2020/08/Invitation-to-Comment-SASB-CF-RoP.pdf</w:t>
        </w:r>
      </w:hyperlink>
      <w:r>
        <w:t xml:space="preserve">. </w:t>
      </w:r>
    </w:p>
  </w:footnote>
  <w:footnote w:id="3">
    <w:p w14:paraId="052B6014" w14:textId="4EF35F07" w:rsidR="00841B8F" w:rsidRDefault="00841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7978">
        <w:rPr>
          <w:i/>
          <w:iCs/>
        </w:rPr>
        <w:t>See, e.g.,</w:t>
      </w:r>
      <w:r>
        <w:t xml:space="preserve"> </w:t>
      </w:r>
      <w:r w:rsidR="00057978">
        <w:t xml:space="preserve">Modernization of Regulation S-K Items 101, 103, and 105, 85 Fed. Reg. 63,726 (Oct. 8, 2020).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9F2" w14:textId="2AC970D3" w:rsidR="00704433" w:rsidRDefault="00704433">
    <w:pPr>
      <w:pStyle w:val="Header"/>
    </w:pPr>
    <w:r>
      <w:t>The Honorable Allison Herren Lee</w:t>
    </w:r>
  </w:p>
  <w:p w14:paraId="0CFA17A3" w14:textId="1922982B" w:rsidR="00704433" w:rsidRDefault="00704433">
    <w:pPr>
      <w:pStyle w:val="Header"/>
    </w:pPr>
    <w:r>
      <w:t>June 1</w:t>
    </w:r>
    <w:r w:rsidR="0020675D">
      <w:t>3</w:t>
    </w:r>
    <w:r>
      <w:t>, 2021</w:t>
    </w:r>
  </w:p>
  <w:p w14:paraId="14C4469E" w14:textId="674833BF" w:rsidR="00704433" w:rsidRDefault="0070443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20F05F" w14:textId="77777777" w:rsidR="00704433" w:rsidRDefault="00704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2AF5"/>
    <w:multiLevelType w:val="hybridMultilevel"/>
    <w:tmpl w:val="0A1AF9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0"/>
    <w:rsid w:val="00012AC7"/>
    <w:rsid w:val="00057978"/>
    <w:rsid w:val="000726C3"/>
    <w:rsid w:val="00072904"/>
    <w:rsid w:val="00083862"/>
    <w:rsid w:val="000B625B"/>
    <w:rsid w:val="000C4A2E"/>
    <w:rsid w:val="000D38A1"/>
    <w:rsid w:val="00146517"/>
    <w:rsid w:val="00183F4E"/>
    <w:rsid w:val="00194A9E"/>
    <w:rsid w:val="001B3874"/>
    <w:rsid w:val="001E5CFA"/>
    <w:rsid w:val="0020675D"/>
    <w:rsid w:val="0024630D"/>
    <w:rsid w:val="002E785E"/>
    <w:rsid w:val="003155B3"/>
    <w:rsid w:val="00371DDE"/>
    <w:rsid w:val="003A1B51"/>
    <w:rsid w:val="003B5DA6"/>
    <w:rsid w:val="00404BA0"/>
    <w:rsid w:val="004B66DE"/>
    <w:rsid w:val="004E267B"/>
    <w:rsid w:val="00525DD4"/>
    <w:rsid w:val="0055082B"/>
    <w:rsid w:val="00574FBF"/>
    <w:rsid w:val="005A399D"/>
    <w:rsid w:val="005A62F4"/>
    <w:rsid w:val="005D1954"/>
    <w:rsid w:val="0065711B"/>
    <w:rsid w:val="00696A7C"/>
    <w:rsid w:val="006E3A78"/>
    <w:rsid w:val="00704433"/>
    <w:rsid w:val="00712107"/>
    <w:rsid w:val="00742581"/>
    <w:rsid w:val="007C28CC"/>
    <w:rsid w:val="007C490F"/>
    <w:rsid w:val="00821C01"/>
    <w:rsid w:val="00841B8F"/>
    <w:rsid w:val="008536E5"/>
    <w:rsid w:val="00872A14"/>
    <w:rsid w:val="008F08C6"/>
    <w:rsid w:val="00977D4C"/>
    <w:rsid w:val="009D11CB"/>
    <w:rsid w:val="009F0615"/>
    <w:rsid w:val="00AA1C74"/>
    <w:rsid w:val="00AC57CD"/>
    <w:rsid w:val="00AC7A50"/>
    <w:rsid w:val="00AC7E55"/>
    <w:rsid w:val="00AF3BC6"/>
    <w:rsid w:val="00B65187"/>
    <w:rsid w:val="00B964D3"/>
    <w:rsid w:val="00CF3148"/>
    <w:rsid w:val="00D31076"/>
    <w:rsid w:val="00D35AF9"/>
    <w:rsid w:val="00D42EDC"/>
    <w:rsid w:val="00D910D2"/>
    <w:rsid w:val="00E17325"/>
    <w:rsid w:val="00E40980"/>
    <w:rsid w:val="00EB653A"/>
    <w:rsid w:val="00F03BEE"/>
    <w:rsid w:val="00F06841"/>
    <w:rsid w:val="00F15721"/>
    <w:rsid w:val="00F44EA5"/>
    <w:rsid w:val="00F619BF"/>
    <w:rsid w:val="00FA2CB7"/>
    <w:rsid w:val="00FF1D4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9D80"/>
  <w15:chartTrackingRefBased/>
  <w15:docId w15:val="{09DF6E0C-6C30-455E-85D3-8004701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11C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315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28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572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7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4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33"/>
  </w:style>
  <w:style w:type="paragraph" w:styleId="Footer">
    <w:name w:val="footer"/>
    <w:basedOn w:val="Normal"/>
    <w:link w:val="FooterChar"/>
    <w:uiPriority w:val="99"/>
    <w:unhideWhenUsed/>
    <w:rsid w:val="00704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e-comments@se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sb.org/wp-content/uploads/2020/08/Invitation-to-Comment-SASB-CF-R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F209-8622-4ABC-BDE0-EAB72A94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Holch</dc:creator>
  <cp:keywords/>
  <dc:description/>
  <cp:lastModifiedBy>Niels Holch</cp:lastModifiedBy>
  <cp:revision>4</cp:revision>
  <cp:lastPrinted>2021-06-01T19:53:00Z</cp:lastPrinted>
  <dcterms:created xsi:type="dcterms:W3CDTF">2021-06-01T19:41:00Z</dcterms:created>
  <dcterms:modified xsi:type="dcterms:W3CDTF">2021-06-01T20:00:00Z</dcterms:modified>
</cp:coreProperties>
</file>